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color w:val="1A1A1A"/>
          <w:spacing w:val="20"/>
          <w:sz w:val="44"/>
          <w:szCs w:val="44"/>
        </w:rPr>
        <w:t xml:space="preserve">RADHIKA S</w:t>
      </w:r>
    </w:p>
    <w:p>
      <w:pPr>
        <w:spacing w:after="60"/>
        <w:jc w:val="center"/>
      </w:pPr>
      <w:r>
        <w:rPr>
          <w:color w:val="555555"/>
          <w:sz w:val="20"/>
          <w:szCs w:val="20"/>
        </w:rPr>
        <w:t xml:space="preserve">Researcher in Digital Humanities, School of Liberal Arts · Indian Institute of Technology Jodhpur</w:t>
      </w:r>
    </w:p>
    <w:p>
      <w:pPr>
        <w:pBdr>
          <w:bottom w:val="single" w:color="9E4B3A" w:sz="12" w:space="6"/>
        </w:pBdr>
        <w:spacing w:after="200"/>
        <w:jc w:val="center"/>
      </w:pPr>
      <w:r>
        <w:rPr>
          <w:color w:val="555555"/>
          <w:sz w:val="18"/>
          <w:szCs w:val="18"/>
        </w:rPr>
        <w:t xml:space="preserve">radhika.1@iitj.ac.in · +91 8907991738 · pixelsandperception.in · keralamuralarchive.in · ORCID: 0009-0004-5523-1452</w:t>
      </w:r>
    </w:p>
    <w:p>
      <w:pPr>
        <w:spacing w:after="100"/>
      </w:pPr>
      <w:r>
        <w:rPr>
          <w:color w:val="1A1A1A"/>
          <w:sz w:val="20"/>
          <w:szCs w:val="20"/>
        </w:rPr>
        <w:t xml:space="preserve">I am a researcher of English literature specializing in Digital Humanities. My doctoral work examines how meaning and community relationships transform when sacred visual and cultural texts move between traditional and digital contexts — an interdisciplinary lens I bring into the literature classroom alongside grounding in Digital heritage, South Asian visual tradition, Audience Evaluation, and Visual Culture in general. Through the Kerala Mural Archive, a born-digital, multilingual heritage project, I engage directly with questions of access, translation, and cross-cultural interpretation that shape how literature is taught today.</w:t>
      </w:r>
    </w:p>
    <w:p>
      <w:pPr>
        <w:pBdr>
          <w:bottom w:val="single" w:color="CCCCCC" w:sz="6" w:space="4"/>
        </w:pBdr>
        <w:spacing w:after="100" w:before="320"/>
      </w:pPr>
      <w:r>
        <w:rPr>
          <w:b/>
          <w:bCs/>
          <w:color w:val="9E4B3A"/>
          <w:spacing w:val="2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20" w:before="160"/>
      </w:pPr>
      <w:r>
        <w:rPr>
          <w:b/>
          <w:bCs/>
          <w:color w:val="1A1A1A"/>
          <w:sz w:val="22"/>
          <w:szCs w:val="22"/>
        </w:rPr>
        <w:t xml:space="preserve">Doctor of Philosophy (PhD) in Digital Humanities</w:t>
      </w:r>
      <w:r>
        <w:rPr>
          <w:b/>
          <w:bCs/>
          <w:color w:val="1A1A1A"/>
          <w:sz w:val="20"/>
          <w:szCs w:val="20"/>
        </w:rPr>
        <w:t xml:space="preserve">	2021 – Present</w:t>
      </w:r>
    </w:p>
    <w:p>
      <w:pPr>
        <w:spacing w:after="100"/>
      </w:pPr>
      <w:r>
        <w:rPr>
          <w:color w:val="555555"/>
          <w:sz w:val="20"/>
          <w:szCs w:val="20"/>
        </w:rPr>
        <w:t xml:space="preserve">Indian Institute of Technology Jodhpur | Ministry of Education Research Fellow</w:t>
      </w:r>
    </w:p>
    <w:p>
      <w:pPr>
        <w:spacing w:after="100"/>
      </w:pPr>
      <w:r>
        <w:rPr>
          <w:color w:val="555555"/>
          <w:sz w:val="20"/>
          <w:szCs w:val="20"/>
        </w:rPr>
        <w:t xml:space="preserve">Thesis: “Murals and Digitality: An Exploration of the Digital Remediation of Kerala Mural Paintings” · Supervisor: Dr Sajan Pillai, School of Design, IIT Jodhpur</w:t>
      </w:r>
    </w:p>
    <w:p>
      <w:pPr>
        <w:tabs>
          <w:tab w:val="right" w:pos="9026"/>
        </w:tabs>
        <w:spacing w:after="20" w:before="160"/>
      </w:pPr>
      <w:r>
        <w:rPr>
          <w:b/>
          <w:bCs/>
          <w:color w:val="1A1A1A"/>
          <w:sz w:val="22"/>
          <w:szCs w:val="22"/>
        </w:rPr>
        <w:t xml:space="preserve">Master of Arts in English Language and Literature</w:t>
      </w:r>
      <w:r>
        <w:rPr>
          <w:b/>
          <w:bCs/>
          <w:color w:val="1A1A1A"/>
          <w:sz w:val="20"/>
          <w:szCs w:val="20"/>
        </w:rPr>
        <w:t xml:space="preserve">	2017 – 2019</w:t>
      </w:r>
    </w:p>
    <w:p>
      <w:pPr>
        <w:spacing w:after="100"/>
      </w:pPr>
      <w:r>
        <w:rPr>
          <w:color w:val="555555"/>
          <w:sz w:val="20"/>
          <w:szCs w:val="20"/>
        </w:rPr>
        <w:t xml:space="preserve">Sree Sankara College, Kalady | Mahatma Gandhi University · NET Qualified, English (UGC, 2019)</w:t>
      </w:r>
    </w:p>
    <w:p>
      <w:pPr>
        <w:tabs>
          <w:tab w:val="right" w:pos="9026"/>
        </w:tabs>
        <w:spacing w:after="20" w:before="160"/>
      </w:pPr>
      <w:r>
        <w:rPr>
          <w:b/>
          <w:bCs/>
          <w:color w:val="1A1A1A"/>
          <w:sz w:val="22"/>
          <w:szCs w:val="22"/>
        </w:rPr>
        <w:t xml:space="preserve">Bachelor of Science in Physics</w:t>
      </w:r>
      <w:r>
        <w:rPr>
          <w:b/>
          <w:bCs/>
          <w:color w:val="1A1A1A"/>
          <w:sz w:val="20"/>
          <w:szCs w:val="20"/>
        </w:rPr>
        <w:t xml:space="preserve">	2014 – 2017</w:t>
      </w:r>
    </w:p>
    <w:p>
      <w:pPr>
        <w:spacing w:after="100"/>
      </w:pPr>
      <w:r>
        <w:rPr>
          <w:color w:val="555555"/>
          <w:sz w:val="20"/>
          <w:szCs w:val="20"/>
        </w:rPr>
        <w:t xml:space="preserve">Union Christian College, Aluva | Mahatma Gandhi University</w:t>
      </w:r>
    </w:p>
    <w:p>
      <w:pPr>
        <w:pBdr>
          <w:bottom w:val="single" w:color="CCCCCC" w:sz="6" w:space="4"/>
        </w:pBdr>
        <w:spacing w:after="100" w:before="320"/>
      </w:pPr>
      <w:r>
        <w:rPr>
          <w:b/>
          <w:bCs/>
          <w:color w:val="9E4B3A"/>
          <w:spacing w:val="20"/>
          <w:sz w:val="20"/>
          <w:szCs w:val="20"/>
        </w:rPr>
        <w:t xml:space="preserve">TEACHING EXPERIENCE</w:t>
      </w:r>
    </w:p>
    <w:p>
      <w:pPr>
        <w:tabs>
          <w:tab w:val="right" w:pos="9026"/>
        </w:tabs>
        <w:spacing w:after="20" w:before="160"/>
      </w:pPr>
      <w:r>
        <w:rPr>
          <w:b/>
          <w:bCs/>
          <w:color w:val="1A1A1A"/>
          <w:sz w:val="22"/>
          <w:szCs w:val="22"/>
        </w:rPr>
        <w:t xml:space="preserve">Teaching Assistant, Digital Humanities</w:t>
      </w:r>
      <w:r>
        <w:rPr>
          <w:b/>
          <w:bCs/>
          <w:color w:val="1A1A1A"/>
          <w:sz w:val="20"/>
          <w:szCs w:val="20"/>
        </w:rPr>
        <w:t xml:space="preserve">	Aug 2021 – Present</w:t>
      </w:r>
    </w:p>
    <w:p>
      <w:pPr>
        <w:spacing w:after="100"/>
      </w:pPr>
      <w:r>
        <w:rPr>
          <w:color w:val="555555"/>
          <w:sz w:val="20"/>
          <w:szCs w:val="20"/>
        </w:rPr>
        <w:t xml:space="preserve">Indian Institute of Technology Jodhpur</w:t>
      </w:r>
    </w:p>
    <w:p>
      <w:pPr>
        <w:tabs>
          <w:tab w:val="right" w:pos="9026"/>
        </w:tabs>
        <w:spacing w:after="20" w:before="160"/>
      </w:pPr>
      <w:r>
        <w:rPr>
          <w:b/>
          <w:bCs/>
          <w:color w:val="1A1A1A"/>
          <w:sz w:val="22"/>
          <w:szCs w:val="22"/>
        </w:rPr>
        <w:t xml:space="preserve">Guest Lecturer, English</w:t>
      </w:r>
      <w:r>
        <w:rPr>
          <w:b/>
          <w:bCs/>
          <w:color w:val="1A1A1A"/>
          <w:sz w:val="20"/>
          <w:szCs w:val="20"/>
        </w:rPr>
        <w:t xml:space="preserve">	Mar – Jun 2021</w:t>
      </w:r>
    </w:p>
    <w:p>
      <w:pPr>
        <w:spacing w:after="100"/>
      </w:pPr>
      <w:r>
        <w:rPr>
          <w:color w:val="555555"/>
          <w:sz w:val="20"/>
          <w:szCs w:val="20"/>
        </w:rPr>
        <w:t xml:space="preserve">SNM College, Maliankara, Moothakunnam</w:t>
      </w:r>
    </w:p>
    <w:p>
      <w:pPr>
        <w:pBdr>
          <w:bottom w:val="single" w:color="CCCCCC" w:sz="6" w:space="4"/>
        </w:pBdr>
        <w:spacing w:after="100" w:before="320"/>
      </w:pPr>
      <w:r>
        <w:rPr>
          <w:b/>
          <w:bCs/>
          <w:color w:val="9E4B3A"/>
          <w:spacing w:val="20"/>
          <w:sz w:val="20"/>
          <w:szCs w:val="20"/>
        </w:rPr>
        <w:t xml:space="preserve">TEACHING INTERESTS</w:t>
      </w:r>
    </w:p>
    <w:p>
      <w:pPr>
        <w:spacing w:after="100"/>
      </w:pPr>
      <w:r>
        <w:rPr>
          <w:color w:val="1A1A1A"/>
          <w:sz w:val="20"/>
          <w:szCs w:val="20"/>
        </w:rPr>
        <w:t xml:space="preserve">Digital Humanities · Cultural Studies · Digital Archives · Digital Heritage · Visual Culture · Digital Remediation of Art · South Asian Art. Digital Remediation ·</w:t>
      </w:r>
    </w:p>
    <w:p>
      <w:pPr>
        <w:pBdr>
          <w:bottom w:val="single" w:color="CCCCCC" w:sz="6" w:space="4"/>
        </w:pBdr>
        <w:spacing w:after="100" w:before="320"/>
      </w:pPr>
      <w:r>
        <w:rPr>
          <w:b/>
          <w:bCs/>
          <w:color w:val="9E4B3A"/>
          <w:spacing w:val="20"/>
          <w:sz w:val="20"/>
          <w:szCs w:val="20"/>
        </w:rPr>
        <w:t xml:space="preserve">RESEARCH PROJECTS</w:t>
      </w:r>
    </w:p>
    <w:p>
      <w:pPr>
        <w:tabs>
          <w:tab w:val="right" w:pos="9026"/>
        </w:tabs>
        <w:spacing w:after="20" w:before="160"/>
      </w:pPr>
      <w:r>
        <w:rPr>
          <w:b/>
          <w:bCs/>
          <w:color w:val="1A1A1A"/>
          <w:sz w:val="22"/>
          <w:szCs w:val="22"/>
        </w:rPr>
        <w:t xml:space="preserve">Kerala Mural Archive</w:t>
      </w:r>
      <w:r>
        <w:rPr>
          <w:b/>
          <w:bCs/>
          <w:color w:val="1A1A1A"/>
          <w:sz w:val="20"/>
          <w:szCs w:val="20"/>
        </w:rPr>
        <w:t xml:space="preserve">	2023 – Ongoing</w:t>
      </w:r>
    </w:p>
    <w:p>
      <w:pPr>
        <w:spacing w:after="100"/>
      </w:pPr>
      <w:r>
        <w:rPr>
          <w:color w:val="555555"/>
          <w:sz w:val="20"/>
          <w:szCs w:val="20"/>
        </w:rPr>
        <w:t xml:space="preserve">Creator and Lead Researcher | keralamuralarchive.in — born-digital archive of Kerala mural paintings with multilingual access in 8 Indian languages, developing documentation standards for in-situ temple mural heritage.</w:t>
      </w:r>
    </w:p>
    <w:p>
      <w:pPr>
        <w:tabs>
          <w:tab w:val="right" w:pos="9026"/>
        </w:tabs>
        <w:spacing w:after="20" w:before="160"/>
      </w:pPr>
      <w:r>
        <w:rPr>
          <w:b/>
          <w:bCs/>
          <w:color w:val="1A1A1A"/>
          <w:sz w:val="22"/>
          <w:szCs w:val="22"/>
        </w:rPr>
        <w:t xml:space="preserve">360° Virtual Tour and Audience Evaluation Methodology</w:t>
      </w:r>
      <w:r>
        <w:rPr>
          <w:b/>
          <w:bCs/>
          <w:color w:val="1A1A1A"/>
          <w:sz w:val="20"/>
          <w:szCs w:val="20"/>
        </w:rPr>
        <w:t xml:space="preserve">	2024 – Ongoing</w:t>
      </w:r>
    </w:p>
    <w:p>
      <w:pPr>
        <w:spacing w:after="100"/>
      </w:pPr>
      <w:r>
        <w:rPr>
          <w:color w:val="555555"/>
          <w:sz w:val="20"/>
          <w:szCs w:val="20"/>
        </w:rPr>
        <w:t xml:space="preserve">Principal Developer — reproducible workflow for immersive documentation of sacred Kerala temple murals; piloted at Chemmanthatta Mahadeva Temple; presented at DARIAH Annual Event 2026 (Rome) and DH2026 (Daejeon).</w:t>
      </w:r>
    </w:p>
    <w:p>
      <w:pPr>
        <w:pBdr>
          <w:bottom w:val="single" w:color="CCCCCC" w:sz="6" w:space="4"/>
        </w:pBdr>
        <w:spacing w:after="100" w:before="320"/>
      </w:pPr>
      <w:r>
        <w:rPr>
          <w:b/>
          <w:bCs/>
          <w:color w:val="9E4B3A"/>
          <w:spacing w:val="20"/>
          <w:sz w:val="20"/>
          <w:szCs w:val="20"/>
        </w:rPr>
        <w:t xml:space="preserve">PUBLICATIONS</w:t>
      </w:r>
    </w:p>
    <w:p>
      <w:pPr>
        <w:spacing w:after="60"/>
      </w:pPr>
      <w:r>
        <w:rPr>
          <w:b/>
          <w:bCs/>
          <w:color w:val="1A1A1A"/>
          <w:sz w:val="20"/>
          <w:szCs w:val="20"/>
        </w:rPr>
        <w:t xml:space="preserve">Published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1A"/>
          <w:sz w:val="20"/>
          <w:szCs w:val="20"/>
        </w:rPr>
        <w:t xml:space="preserve">Radhika S, &amp; Pillai, S. (2026, August 28). From Sanctum to Screen: Evaluating Audience Engagement in a 360° Virtual Tour of Kerala Murals. </w:t>
      </w:r>
      <w:r>
        <w:rPr>
          <w:i/>
          <w:iCs/>
          <w:color w:val="1A1A1A"/>
          <w:sz w:val="20"/>
          <w:szCs w:val="20"/>
        </w:rPr>
        <w:t xml:space="preserve">Alliance of Digital Humanities Organizations (ADHO 2026) (DH2026)</w:t>
      </w:r>
      <w:r>
        <w:rPr>
          <w:color w:val="1A1A1A"/>
          <w:sz w:val="20"/>
          <w:szCs w:val="20"/>
        </w:rPr>
        <w:t xml:space="preserve">, Daejeon, South Korea. https://doi.org/10.5281/zenodo.22142787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1A"/>
          <w:sz w:val="20"/>
          <w:szCs w:val="20"/>
        </w:rPr>
        <w:t xml:space="preserve">Suresh, R., &amp; Pillai, S. (2026). From Capture to Engagement: A Reproducible Workflow for 360° Virtual Tours and Audience Evaluation of Sacred Kerala Temple Murals. </w:t>
      </w:r>
      <w:r>
        <w:rPr>
          <w:i/>
          <w:iCs/>
          <w:color w:val="1A1A1A"/>
          <w:sz w:val="20"/>
          <w:szCs w:val="20"/>
        </w:rPr>
        <w:t xml:space="preserve">DARIAH Annual Event 2026</w:t>
      </w:r>
      <w:r>
        <w:rPr>
          <w:color w:val="1A1A1A"/>
          <w:sz w:val="20"/>
          <w:szCs w:val="20"/>
        </w:rPr>
        <w:t xml:space="preserve">, Rome, Italy. Zenodo. doi.org/10.5281/zenodo.20283045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1A"/>
          <w:sz w:val="20"/>
          <w:szCs w:val="20"/>
        </w:rPr>
        <w:t xml:space="preserve">Suresh, R., &amp; Pillai, S. (2026). Walk the Sanctum: Live 360° Tour + Evaluation Workflow for Chemmanthatta Mahadeva Temple Murals. </w:t>
      </w:r>
      <w:r>
        <w:rPr>
          <w:i/>
          <w:iCs/>
          <w:color w:val="1A1A1A"/>
          <w:sz w:val="20"/>
          <w:szCs w:val="20"/>
        </w:rPr>
        <w:t xml:space="preserve">DARIAH Annual Event 2026</w:t>
      </w:r>
      <w:r>
        <w:rPr>
          <w:color w:val="1A1A1A"/>
          <w:sz w:val="20"/>
          <w:szCs w:val="20"/>
        </w:rPr>
        <w:t xml:space="preserve">, Rome, Italy. Zenodo. doi.org/10.5281/zenodo.20304585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1A"/>
          <w:sz w:val="20"/>
          <w:szCs w:val="20"/>
        </w:rPr>
        <w:t xml:space="preserve">Suresh, R. (2021). Trauma, history, and young adult fiction: A study of Markus Zusak's </w:t>
      </w:r>
      <w:r>
        <w:rPr>
          <w:i/>
          <w:iCs/>
          <w:color w:val="1A1A1A"/>
          <w:sz w:val="20"/>
          <w:szCs w:val="20"/>
        </w:rPr>
        <w:t xml:space="preserve">The Book Thief</w:t>
      </w:r>
      <w:r>
        <w:rPr>
          <w:color w:val="1A1A1A"/>
          <w:sz w:val="20"/>
          <w:szCs w:val="20"/>
        </w:rPr>
        <w:t xml:space="preserve">. </w:t>
      </w:r>
      <w:r>
        <w:rPr>
          <w:i/>
          <w:iCs/>
          <w:color w:val="1A1A1A"/>
          <w:sz w:val="20"/>
          <w:szCs w:val="20"/>
        </w:rPr>
        <w:t xml:space="preserve">Sahityasetu</w:t>
      </w:r>
      <w:r>
        <w:rPr>
          <w:color w:val="1A1A1A"/>
          <w:sz w:val="20"/>
          <w:szCs w:val="20"/>
        </w:rPr>
        <w:t xml:space="preserve">, 11(2), Issue 62. [UGC-CARE Listed]</w:t>
      </w:r>
    </w:p>
    <w:p>
      <w:pPr>
        <w:spacing w:after="60" w:before="160"/>
      </w:pPr>
      <w:r>
        <w:rPr>
          <w:b/>
          <w:bCs/>
          <w:color w:val="1A1A1A"/>
          <w:sz w:val="20"/>
          <w:szCs w:val="20"/>
        </w:rPr>
        <w:t xml:space="preserve">Under Review</w:t>
      </w:r>
    </w:p>
    <w:p>
      <w:pPr>
        <w:spacing w:after="100"/>
      </w:pPr>
      <w:r>
        <w:rPr>
          <w:color w:val="1A1A1A"/>
          <w:sz w:val="20"/>
          <w:szCs w:val="20"/>
        </w:rPr>
        <w:t xml:space="preserve">“From Political Correctness to Politically Correct Patriarchy: Gender, Spectatorship, and 'New Generation' Malayalam Cinema” (</w:t>
      </w:r>
      <w:r>
        <w:rPr>
          <w:i/>
          <w:iCs/>
          <w:color w:val="1A1A1A"/>
          <w:sz w:val="20"/>
          <w:szCs w:val="20"/>
        </w:rPr>
        <w:t xml:space="preserve">Quarterly Review of Film and Video</w:t>
      </w:r>
      <w:r>
        <w:rPr>
          <w:color w:val="1A1A1A"/>
          <w:sz w:val="20"/>
          <w:szCs w:val="20"/>
        </w:rPr>
        <w:t xml:space="preserve">); three further co-authored articles under review at </w:t>
      </w:r>
      <w:r>
        <w:rPr>
          <w:i/>
          <w:iCs/>
          <w:color w:val="1A1A1A"/>
          <w:sz w:val="20"/>
          <w:szCs w:val="20"/>
        </w:rPr>
        <w:t xml:space="preserve">Digital Applications in Archaeology and Cultural Heritage</w:t>
      </w:r>
      <w:r>
        <w:rPr>
          <w:color w:val="1A1A1A"/>
          <w:sz w:val="20"/>
          <w:szCs w:val="20"/>
        </w:rPr>
        <w:t xml:space="preserve">, </w:t>
      </w:r>
      <w:r>
        <w:rPr>
          <w:i/>
          <w:iCs/>
          <w:color w:val="1A1A1A"/>
          <w:sz w:val="20"/>
          <w:szCs w:val="20"/>
        </w:rPr>
        <w:t xml:space="preserve">Material Religion</w:t>
      </w:r>
      <w:r>
        <w:rPr>
          <w:color w:val="1A1A1A"/>
          <w:sz w:val="20"/>
          <w:szCs w:val="20"/>
        </w:rPr>
        <w:t xml:space="preserve">, and </w:t>
      </w:r>
      <w:r>
        <w:rPr>
          <w:i/>
          <w:iCs/>
          <w:color w:val="1A1A1A"/>
          <w:sz w:val="20"/>
          <w:szCs w:val="20"/>
        </w:rPr>
        <w:t xml:space="preserve">Journal of Visual Art Practice</w:t>
      </w:r>
      <w:r>
        <w:rPr>
          <w:color w:val="1A1A1A"/>
          <w:sz w:val="20"/>
          <w:szCs w:val="20"/>
        </w:rPr>
        <w:t xml:space="preserve">.</w:t>
      </w:r>
    </w:p>
    <w:p>
      <w:pPr>
        <w:pBdr>
          <w:bottom w:val="single" w:color="CCCCCC" w:sz="6" w:space="4"/>
        </w:pBdr>
        <w:spacing w:after="100" w:before="320"/>
      </w:pPr>
      <w:r>
        <w:rPr>
          <w:b/>
          <w:bCs/>
          <w:color w:val="9E4B3A"/>
          <w:spacing w:val="20"/>
          <w:sz w:val="20"/>
          <w:szCs w:val="20"/>
        </w:rPr>
        <w:t xml:space="preserve">CONFERENCES &amp; PRESENTATIONS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1A1A1A"/>
          <w:sz w:val="20"/>
          <w:szCs w:val="20"/>
        </w:rPr>
        <w:t xml:space="preserve">DH2026</w:t>
      </w:r>
      <w:r>
        <w:rPr>
          <w:color w:val="1A1A1A"/>
          <w:sz w:val="20"/>
          <w:szCs w:val="20"/>
        </w:rPr>
        <w:t xml:space="preserve">, Daejeon, South Korea — “From Sanctum to Screen: Evaluating Audience Engagement in a 360° Virtual Tour of Kerala Murals” (Jul 2026, Forthcoming)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1A1A1A"/>
          <w:sz w:val="20"/>
          <w:szCs w:val="20"/>
        </w:rPr>
        <w:t xml:space="preserve">CSDH/SCHN</w:t>
      </w:r>
      <w:r>
        <w:rPr>
          <w:color w:val="1A1A1A"/>
          <w:sz w:val="20"/>
          <w:szCs w:val="20"/>
        </w:rPr>
        <w:t xml:space="preserve">, Montreal, Canada — “The Untranslatable Archive: Towards Digital Humanities from an Indic Perspective” (Jun 2026)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1A1A1A"/>
          <w:sz w:val="20"/>
          <w:szCs w:val="20"/>
        </w:rPr>
        <w:t xml:space="preserve">DARIAH Annual Event</w:t>
      </w:r>
      <w:r>
        <w:rPr>
          <w:color w:val="1A1A1A"/>
          <w:sz w:val="20"/>
          <w:szCs w:val="20"/>
        </w:rPr>
        <w:t xml:space="preserve">, Rome, Italy — Poster and Live Demo of Kerala mural virtual-tour research (May 2026)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1A"/>
          <w:sz w:val="20"/>
          <w:szCs w:val="20"/>
        </w:rPr>
        <w:t xml:space="preserve">International Conference on Culture and Performance, Sree Kerala Varma College, Thrissur — “Performing the Sacred Digitally” (Jan 2026)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1A"/>
          <w:sz w:val="20"/>
          <w:szCs w:val="20"/>
        </w:rPr>
        <w:t xml:space="preserve">“Spectres of the Past: Gothic Legacies and Contemporary Critique,” St. Teresa's College, Ernakulam — “Gothic Narratives in the Digital Age: A Study of Ethersic's </w:t>
      </w:r>
      <w:r>
        <w:rPr>
          <w:i/>
          <w:iCs/>
          <w:color w:val="1A1A1A"/>
          <w:sz w:val="20"/>
          <w:szCs w:val="20"/>
        </w:rPr>
        <w:t xml:space="preserve">The Fall of House Black</w:t>
      </w:r>
      <w:r>
        <w:rPr>
          <w:color w:val="1A1A1A"/>
          <w:sz w:val="20"/>
          <w:szCs w:val="20"/>
        </w:rPr>
        <w:t xml:space="preserve">” (Dec 2025)</w:t>
      </w:r>
    </w:p>
    <w:p>
      <w:pPr>
        <w:pBdr>
          <w:bottom w:val="single" w:color="CCCCCC" w:sz="6" w:space="4"/>
        </w:pBdr>
        <w:spacing w:after="100" w:before="320"/>
      </w:pPr>
      <w:r>
        <w:rPr>
          <w:b/>
          <w:bCs/>
          <w:color w:val="9E4B3A"/>
          <w:spacing w:val="20"/>
          <w:sz w:val="20"/>
          <w:szCs w:val="20"/>
        </w:rPr>
        <w:t xml:space="preserve">FELLOWSHIPS, AWARDS &amp; RECOGNITION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1A1A1A"/>
          <w:sz w:val="20"/>
          <w:szCs w:val="20"/>
        </w:rPr>
        <w:t xml:space="preserve">Oxford Digital Humanities Summer School</w:t>
      </w:r>
      <w:r>
        <w:rPr>
          <w:color w:val="1A1A1A"/>
          <w:sz w:val="20"/>
          <w:szCs w:val="20"/>
        </w:rPr>
        <w:t xml:space="preserve">, University of Oxford — Selected Participant and Scholarship Holder (2026)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1A1A1A"/>
          <w:sz w:val="20"/>
          <w:szCs w:val="20"/>
        </w:rPr>
        <w:t xml:space="preserve">Ministry of Education Research Fellowship</w:t>
      </w:r>
      <w:r>
        <w:rPr>
          <w:color w:val="1A1A1A"/>
          <w:sz w:val="20"/>
          <w:szCs w:val="20"/>
        </w:rPr>
        <w:t xml:space="preserve">, IIT Jodhpur — Full doctoral research fellowship (2021 – Present)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1A1A1A"/>
          <w:sz w:val="20"/>
          <w:szCs w:val="20"/>
        </w:rPr>
        <w:t xml:space="preserve">GATE — English</w:t>
      </w:r>
      <w:r>
        <w:rPr>
          <w:color w:val="1A1A1A"/>
          <w:sz w:val="20"/>
          <w:szCs w:val="20"/>
        </w:rPr>
        <w:t xml:space="preserve"> (2021) qualifying for research fellowships and PhD admissions across India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1A1A1A"/>
          <w:sz w:val="20"/>
          <w:szCs w:val="20"/>
        </w:rPr>
        <w:t xml:space="preserve">NET — Assistant Professor Eligibility</w:t>
      </w:r>
      <w:r>
        <w:rPr>
          <w:color w:val="1A1A1A"/>
          <w:sz w:val="20"/>
          <w:szCs w:val="20"/>
        </w:rPr>
        <w:t xml:space="preserve">, UGC (2019)</w:t>
      </w:r>
    </w:p>
    <w:p>
      <w:pPr>
        <w:pageBreakBefore/>
      </w:pPr>
      <w:r>
        <w:br/>
        <w:t xml:space="preserve"/>
      </w:r>
    </w:p>
    <w:p>
      <w:pPr>
        <w:pBdr>
          <w:bottom w:val="single" w:color="CCCCCC" w:sz="6" w:space="4"/>
        </w:pBdr>
        <w:spacing w:after="100" w:before="320"/>
      </w:pPr>
      <w:r>
        <w:rPr>
          <w:b/>
          <w:bCs/>
          <w:color w:val="9E4B3A"/>
          <w:spacing w:val="20"/>
          <w:sz w:val="20"/>
          <w:szCs w:val="20"/>
        </w:rPr>
        <w:t xml:space="preserve">REFERENCES</w:t>
      </w:r>
    </w:p>
    <w:p>
      <w:pPr>
        <w:tabs>
          <w:tab w:val="left" w:pos="3200"/>
          <w:tab w:val="left" w:pos="6400"/>
        </w:tabs>
        <w:spacing w:after="200"/>
      </w:pPr>
      <w:r>
        <w:rPr>
          <w:b/>
          <w:bCs/>
          <w:color w:val="1A1A1A"/>
          <w:sz w:val="20"/>
          <w:szCs w:val="20"/>
        </w:rPr>
        <w:t xml:space="preserve">Dr Sajan Pillai	Dr Rajlaxmi Chouhan	Dr Natasa Thoudam</w:t>
      </w:r>
    </w:p>
    <w:p>
      <w:pPr>
        <w:tabs>
          <w:tab w:val="left" w:pos="3200"/>
          <w:tab w:val="left" w:pos="6400"/>
        </w:tabs>
        <w:spacing w:after="20"/>
      </w:pPr>
      <w:r>
        <w:rPr>
          <w:color w:val="555555"/>
          <w:sz w:val="20"/>
          <w:szCs w:val="20"/>
        </w:rPr>
        <w:t xml:space="preserve">Assistant Professor and Head,	Associate Professor and Head,	Assistant Professor,</w:t>
      </w:r>
    </w:p>
    <w:p>
      <w:pPr>
        <w:tabs>
          <w:tab w:val="left" w:pos="3200"/>
          <w:tab w:val="left" w:pos="6400"/>
        </w:tabs>
        <w:spacing w:after="20"/>
      </w:pPr>
      <w:r>
        <w:rPr>
          <w:color w:val="555555"/>
          <w:sz w:val="20"/>
          <w:szCs w:val="20"/>
        </w:rPr>
        <w:t xml:space="preserve">School of Design,	Centre for Education Technology,	School of Liberal Arts,</w:t>
      </w:r>
    </w:p>
    <w:p>
      <w:pPr>
        <w:tabs>
          <w:tab w:val="left" w:pos="3200"/>
          <w:tab w:val="left" w:pos="6400"/>
        </w:tabs>
        <w:spacing w:after="20"/>
      </w:pPr>
      <w:r>
        <w:rPr>
          <w:color w:val="555555"/>
          <w:sz w:val="20"/>
          <w:szCs w:val="20"/>
        </w:rPr>
        <w:t xml:space="preserve">IIT Jodhpur	IIT Jodhpur	IIT Jodhpur</w:t>
      </w:r>
    </w:p>
    <w:p>
      <w:pPr>
        <w:tabs>
          <w:tab w:val="left" w:pos="3200"/>
          <w:tab w:val="left" w:pos="6400"/>
        </w:tabs>
        <w:spacing w:after="20"/>
      </w:pPr>
      <w:r>
        <w:rPr>
          <w:color w:val="555555"/>
          <w:sz w:val="20"/>
          <w:szCs w:val="20"/>
        </w:rPr>
        <w:t xml:space="preserve">sajanpillai@iitj.ac.in	rajlaxmichouhan@iitj.ac.in	nthoudam@iitj.ac.in</w:t>
      </w:r>
    </w:p>
    <w:p>
      <w:pPr>
        <w:tabs>
          <w:tab w:val="left" w:pos="3200"/>
          <w:tab w:val="left" w:pos="6400"/>
        </w:tabs>
      </w:pPr>
      <w:r>
        <w:rPr>
          <w:color w:val="555555"/>
          <w:sz w:val="20"/>
          <w:szCs w:val="20"/>
        </w:rPr>
        <w:t xml:space="preserve">+91-291-280-1783	+91-291-280-1360	+91-291-280-1417</w:t>
      </w:r>
    </w:p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2026-09-18T17:13:38.824Z</dcterms:created>
  <dcterms:modified xsi:type="dcterms:W3CDTF">2026-09-18T17:13:38.838Z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